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60C95" w14:textId="77777777" w:rsidR="00822F7F" w:rsidRDefault="00822F7F">
      <w:pPr>
        <w:rPr>
          <w:lang w:val="en-CA"/>
        </w:rPr>
      </w:pPr>
    </w:p>
    <w:p w14:paraId="060742AA" w14:textId="77777777" w:rsidR="005A18E8" w:rsidRPr="00456ADB" w:rsidRDefault="00D02F40" w:rsidP="005A18E8">
      <w:pPr>
        <w:jc w:val="center"/>
        <w:rPr>
          <w:rFonts w:ascii="Tahoma" w:hAnsi="Tahoma" w:cs="Tahoma"/>
          <w:b/>
          <w:sz w:val="28"/>
          <w:lang w:val="en-CA"/>
        </w:rPr>
      </w:pPr>
      <w:r w:rsidRPr="00456ADB">
        <w:rPr>
          <w:rFonts w:ascii="Tahoma" w:hAnsi="Tahoma" w:cs="Tahoma"/>
          <w:b/>
          <w:sz w:val="28"/>
          <w:lang w:val="en-CA"/>
        </w:rPr>
        <w:t xml:space="preserve">Visual Perceptual </w:t>
      </w:r>
      <w:r w:rsidR="005A18E8" w:rsidRPr="00456ADB">
        <w:rPr>
          <w:rFonts w:ascii="Tahoma" w:hAnsi="Tahoma" w:cs="Tahoma"/>
          <w:b/>
          <w:sz w:val="28"/>
          <w:lang w:val="en-CA"/>
        </w:rPr>
        <w:t>W</w:t>
      </w:r>
      <w:r w:rsidRPr="00456ADB">
        <w:rPr>
          <w:rFonts w:ascii="Tahoma" w:hAnsi="Tahoma" w:cs="Tahoma"/>
          <w:b/>
          <w:sz w:val="28"/>
          <w:lang w:val="en-CA"/>
        </w:rPr>
        <w:t>orkshop</w:t>
      </w:r>
    </w:p>
    <w:p w14:paraId="12CC2D71" w14:textId="6EA6427A" w:rsidR="005A18E8" w:rsidRPr="005A18E8" w:rsidRDefault="005A18E8" w:rsidP="005A18E8">
      <w:pPr>
        <w:jc w:val="center"/>
        <w:rPr>
          <w:rFonts w:ascii="Tahoma" w:hAnsi="Tahoma" w:cs="Tahoma"/>
          <w:sz w:val="28"/>
          <w:lang w:val="en-CA"/>
        </w:rPr>
      </w:pPr>
      <w:r w:rsidRPr="005A18E8">
        <w:rPr>
          <w:rFonts w:ascii="Tahoma" w:hAnsi="Tahoma" w:cs="Tahoma"/>
          <w:sz w:val="28"/>
          <w:lang w:val="en-CA"/>
        </w:rPr>
        <w:t>A</w:t>
      </w:r>
      <w:r w:rsidR="00D02F40" w:rsidRPr="005A18E8">
        <w:rPr>
          <w:rFonts w:ascii="Tahoma" w:hAnsi="Tahoma" w:cs="Tahoma"/>
          <w:sz w:val="28"/>
          <w:lang w:val="en-CA"/>
        </w:rPr>
        <w:t>genda</w:t>
      </w:r>
    </w:p>
    <w:p w14:paraId="70255CEF" w14:textId="7B513435" w:rsidR="005A18E8" w:rsidRPr="005A18E8" w:rsidRDefault="00D02F40" w:rsidP="005A18E8">
      <w:pPr>
        <w:jc w:val="center"/>
        <w:rPr>
          <w:rFonts w:ascii="Tahoma" w:hAnsi="Tahoma" w:cs="Tahoma"/>
          <w:sz w:val="28"/>
          <w:lang w:val="en-CA"/>
        </w:rPr>
      </w:pPr>
      <w:r w:rsidRPr="005A18E8">
        <w:rPr>
          <w:rFonts w:ascii="Tahoma" w:hAnsi="Tahoma" w:cs="Tahoma"/>
          <w:sz w:val="28"/>
          <w:lang w:val="en-CA"/>
        </w:rPr>
        <w:t>October 2, 2019</w:t>
      </w:r>
    </w:p>
    <w:p w14:paraId="5C268ABD" w14:textId="754CD90D" w:rsidR="006818E9" w:rsidRPr="005A18E8" w:rsidRDefault="005A18E8" w:rsidP="005A18E8">
      <w:pPr>
        <w:jc w:val="center"/>
        <w:rPr>
          <w:rFonts w:ascii="Tahoma" w:hAnsi="Tahoma" w:cs="Tahoma"/>
          <w:sz w:val="28"/>
          <w:lang w:val="en-CA"/>
        </w:rPr>
      </w:pPr>
      <w:r w:rsidRPr="005A18E8">
        <w:rPr>
          <w:rFonts w:ascii="Tahoma" w:hAnsi="Tahoma" w:cs="Tahoma"/>
          <w:sz w:val="28"/>
          <w:lang w:val="en-CA"/>
        </w:rPr>
        <w:t xml:space="preserve">Le Jardin, Elizabeth Bruyere Hospital  / </w:t>
      </w:r>
      <w:r w:rsidR="00D00EAC" w:rsidRPr="005A18E8">
        <w:rPr>
          <w:rFonts w:ascii="Tahoma" w:hAnsi="Tahoma" w:cs="Tahoma"/>
          <w:sz w:val="28"/>
          <w:lang w:val="en-CA"/>
        </w:rPr>
        <w:t>Elizabeth Bruyere, 43 Bruyere St.</w:t>
      </w:r>
    </w:p>
    <w:p w14:paraId="4DA55F48" w14:textId="52C192C2" w:rsidR="00E048F4" w:rsidRDefault="00E048F4">
      <w:pPr>
        <w:rPr>
          <w:lang w:val="en-CA"/>
        </w:rPr>
      </w:pPr>
    </w:p>
    <w:tbl>
      <w:tblPr>
        <w:tblStyle w:val="GridTable4-Accent2"/>
        <w:tblW w:w="0" w:type="auto"/>
        <w:tblInd w:w="87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3"/>
        <w:gridCol w:w="6570"/>
      </w:tblGrid>
      <w:tr w:rsidR="005A18E8" w14:paraId="6BF818D4" w14:textId="77777777" w:rsidTr="005A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147CDD56" w14:textId="606999F7" w:rsidR="005A18E8" w:rsidRDefault="005A18E8" w:rsidP="005A18E8">
            <w:pPr>
              <w:rPr>
                <w:lang w:val="en-CA"/>
              </w:rPr>
            </w:pPr>
          </w:p>
        </w:tc>
        <w:tc>
          <w:tcPr>
            <w:tcW w:w="6570" w:type="dxa"/>
            <w:vAlign w:val="center"/>
          </w:tcPr>
          <w:p w14:paraId="1543FAC5" w14:textId="6E63B50A" w:rsidR="005A18E8" w:rsidRDefault="005A18E8" w:rsidP="005A1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5A18E8" w14:paraId="37966FDE" w14:textId="77777777" w:rsidTr="005A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27DD5EE0" w14:textId="4E447D22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8:00-8:30</w:t>
            </w:r>
          </w:p>
        </w:tc>
        <w:tc>
          <w:tcPr>
            <w:tcW w:w="6570" w:type="dxa"/>
            <w:vAlign w:val="center"/>
          </w:tcPr>
          <w:p w14:paraId="728D738A" w14:textId="022534ED" w:rsidR="005A18E8" w:rsidRPr="005A18E8" w:rsidRDefault="005A18E8" w:rsidP="005A1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Registration</w:t>
            </w:r>
          </w:p>
        </w:tc>
      </w:tr>
      <w:tr w:rsidR="005A18E8" w14:paraId="2174AB43" w14:textId="77777777" w:rsidTr="005A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214E5F82" w14:textId="7261E177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8:30-8:40</w:t>
            </w:r>
          </w:p>
        </w:tc>
        <w:tc>
          <w:tcPr>
            <w:tcW w:w="6570" w:type="dxa"/>
            <w:vAlign w:val="center"/>
          </w:tcPr>
          <w:p w14:paraId="56B2B91F" w14:textId="2A979B42" w:rsidR="005A18E8" w:rsidRPr="005A18E8" w:rsidRDefault="005A18E8" w:rsidP="005A1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CRSN introduction to day and logistics</w:t>
            </w:r>
          </w:p>
        </w:tc>
      </w:tr>
      <w:tr w:rsidR="005A18E8" w14:paraId="4E6A182E" w14:textId="77777777" w:rsidTr="005A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13DAEA61" w14:textId="23149705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8:40- 9:10</w:t>
            </w:r>
          </w:p>
        </w:tc>
        <w:tc>
          <w:tcPr>
            <w:tcW w:w="6570" w:type="dxa"/>
            <w:vAlign w:val="center"/>
          </w:tcPr>
          <w:p w14:paraId="505E5830" w14:textId="034F3537" w:rsidR="005A18E8" w:rsidRPr="005A18E8" w:rsidRDefault="005A18E8" w:rsidP="005A18E8">
            <w:pPr>
              <w:ind w:left="-376" w:firstLine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General introduction to topic</w:t>
            </w:r>
            <w:r w:rsidRPr="005A18E8">
              <w:rPr>
                <w:sz w:val="28"/>
                <w:lang w:val="en-CA"/>
              </w:rPr>
              <w:t xml:space="preserve"> – </w:t>
            </w:r>
            <w:r w:rsidRPr="005A18E8">
              <w:rPr>
                <w:i/>
                <w:sz w:val="28"/>
                <w:lang w:val="en-CA"/>
              </w:rPr>
              <w:t>Debbie Hebert</w:t>
            </w:r>
          </w:p>
        </w:tc>
      </w:tr>
      <w:tr w:rsidR="005A18E8" w14:paraId="507F2C8F" w14:textId="77777777" w:rsidTr="005A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572E8862" w14:textId="27B4828F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9:10-10:00</w:t>
            </w:r>
          </w:p>
        </w:tc>
        <w:tc>
          <w:tcPr>
            <w:tcW w:w="6570" w:type="dxa"/>
            <w:vAlign w:val="center"/>
          </w:tcPr>
          <w:p w14:paraId="2F32F21E" w14:textId="3C77C7B3" w:rsidR="005A18E8" w:rsidRPr="005A18E8" w:rsidRDefault="005A18E8" w:rsidP="005A1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Visual component</w:t>
            </w:r>
            <w:r w:rsidRPr="005A18E8">
              <w:rPr>
                <w:sz w:val="28"/>
                <w:lang w:val="en-CA"/>
              </w:rPr>
              <w:t xml:space="preserve"> – </w:t>
            </w:r>
            <w:r w:rsidRPr="005A18E8">
              <w:rPr>
                <w:i/>
                <w:sz w:val="28"/>
                <w:lang w:val="en-CA"/>
              </w:rPr>
              <w:t>Dr. Joshua Smith</w:t>
            </w:r>
          </w:p>
        </w:tc>
      </w:tr>
      <w:tr w:rsidR="005A18E8" w14:paraId="62577545" w14:textId="77777777" w:rsidTr="005A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39DD449D" w14:textId="7E9D3FB5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10:00-10:10</w:t>
            </w:r>
          </w:p>
        </w:tc>
        <w:tc>
          <w:tcPr>
            <w:tcW w:w="6570" w:type="dxa"/>
            <w:vAlign w:val="center"/>
          </w:tcPr>
          <w:p w14:paraId="789E0CA1" w14:textId="5C6A6E8C" w:rsidR="005A18E8" w:rsidRPr="005A18E8" w:rsidRDefault="005A18E8" w:rsidP="005A1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Break</w:t>
            </w:r>
          </w:p>
        </w:tc>
      </w:tr>
      <w:tr w:rsidR="005A18E8" w14:paraId="66ACEEFB" w14:textId="77777777" w:rsidTr="005A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503AD0C6" w14:textId="59367E4B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10:10-10:50</w:t>
            </w:r>
          </w:p>
        </w:tc>
        <w:tc>
          <w:tcPr>
            <w:tcW w:w="6570" w:type="dxa"/>
            <w:vAlign w:val="center"/>
          </w:tcPr>
          <w:p w14:paraId="7B682DAB" w14:textId="4C594517" w:rsidR="005A18E8" w:rsidRPr="005A18E8" w:rsidRDefault="005A18E8" w:rsidP="005A1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Visual</w:t>
            </w:r>
            <w:r w:rsidRPr="005A18E8">
              <w:rPr>
                <w:sz w:val="28"/>
                <w:lang w:val="en-CA"/>
              </w:rPr>
              <w:t xml:space="preserve"> – </w:t>
            </w:r>
            <w:r w:rsidRPr="005A18E8">
              <w:rPr>
                <w:i/>
                <w:sz w:val="28"/>
                <w:lang w:val="en-CA"/>
              </w:rPr>
              <w:t>Dr. Joshua Smith</w:t>
            </w:r>
          </w:p>
        </w:tc>
      </w:tr>
      <w:tr w:rsidR="005A18E8" w14:paraId="04E32022" w14:textId="77777777" w:rsidTr="005A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135908C0" w14:textId="1E4455A3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10:50-12:00</w:t>
            </w:r>
          </w:p>
        </w:tc>
        <w:tc>
          <w:tcPr>
            <w:tcW w:w="6570" w:type="dxa"/>
            <w:vAlign w:val="center"/>
          </w:tcPr>
          <w:p w14:paraId="59B16100" w14:textId="3240772A" w:rsidR="005A18E8" w:rsidRPr="005A18E8" w:rsidRDefault="00BB53B0" w:rsidP="005A1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CA"/>
              </w:rPr>
            </w:pPr>
            <w:r>
              <w:rPr>
                <w:rFonts w:ascii="Tahoma" w:hAnsi="Tahoma" w:cs="Tahoma"/>
                <w:sz w:val="28"/>
                <w:lang w:val="en-CA"/>
              </w:rPr>
              <w:t xml:space="preserve">Visual </w:t>
            </w:r>
            <w:proofErr w:type="spellStart"/>
            <w:r>
              <w:rPr>
                <w:rFonts w:ascii="Tahoma" w:hAnsi="Tahoma" w:cs="Tahoma"/>
                <w:sz w:val="28"/>
                <w:lang w:val="en-CA"/>
              </w:rPr>
              <w:t>Agnosias</w:t>
            </w:r>
            <w:proofErr w:type="spellEnd"/>
            <w:r w:rsidR="005A18E8" w:rsidRPr="005A18E8">
              <w:rPr>
                <w:sz w:val="28"/>
                <w:lang w:val="en-CA"/>
              </w:rPr>
              <w:t xml:space="preserve"> – </w:t>
            </w:r>
            <w:r w:rsidR="005A18E8" w:rsidRPr="005A18E8">
              <w:rPr>
                <w:i/>
                <w:sz w:val="28"/>
                <w:lang w:val="en-CA"/>
              </w:rPr>
              <w:t>Debbie Hebert</w:t>
            </w:r>
          </w:p>
        </w:tc>
      </w:tr>
      <w:tr w:rsidR="005A18E8" w14:paraId="6FBA1112" w14:textId="77777777" w:rsidTr="005A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705023E4" w14:textId="21C18A93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12:00-12:40</w:t>
            </w:r>
          </w:p>
        </w:tc>
        <w:tc>
          <w:tcPr>
            <w:tcW w:w="6570" w:type="dxa"/>
            <w:vAlign w:val="center"/>
          </w:tcPr>
          <w:p w14:paraId="4D7DD751" w14:textId="4008F9D4" w:rsidR="005A18E8" w:rsidRPr="005A18E8" w:rsidRDefault="005A18E8" w:rsidP="005A1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Break</w:t>
            </w:r>
          </w:p>
        </w:tc>
      </w:tr>
      <w:tr w:rsidR="005A18E8" w14:paraId="1F0288B9" w14:textId="77777777" w:rsidTr="005A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7549BDE9" w14:textId="60ADD7CA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12:40-1:50</w:t>
            </w:r>
          </w:p>
        </w:tc>
        <w:tc>
          <w:tcPr>
            <w:tcW w:w="6570" w:type="dxa"/>
            <w:vAlign w:val="center"/>
          </w:tcPr>
          <w:p w14:paraId="29077AE6" w14:textId="35C28382" w:rsidR="005A18E8" w:rsidRPr="005A18E8" w:rsidRDefault="00BB53B0" w:rsidP="005A1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CA"/>
              </w:rPr>
            </w:pPr>
            <w:proofErr w:type="spellStart"/>
            <w:r>
              <w:rPr>
                <w:rFonts w:ascii="Tahoma" w:hAnsi="Tahoma" w:cs="Tahoma"/>
                <w:sz w:val="28"/>
                <w:lang w:val="en-CA"/>
              </w:rPr>
              <w:t>Visuo</w:t>
            </w:r>
            <w:proofErr w:type="spellEnd"/>
            <w:r>
              <w:rPr>
                <w:rFonts w:ascii="Tahoma" w:hAnsi="Tahoma" w:cs="Tahoma"/>
                <w:sz w:val="28"/>
                <w:lang w:val="en-CA"/>
              </w:rPr>
              <w:t>-Spatial Deficits and Unilateral Inattention</w:t>
            </w:r>
            <w:r w:rsidR="005A18E8" w:rsidRPr="005A18E8">
              <w:rPr>
                <w:sz w:val="28"/>
                <w:lang w:val="en-CA"/>
              </w:rPr>
              <w:t xml:space="preserve"> – </w:t>
            </w:r>
            <w:r w:rsidR="005A18E8" w:rsidRPr="005A18E8">
              <w:rPr>
                <w:i/>
                <w:sz w:val="28"/>
                <w:lang w:val="en-CA"/>
              </w:rPr>
              <w:t>Debbie Hebert</w:t>
            </w:r>
          </w:p>
        </w:tc>
      </w:tr>
      <w:tr w:rsidR="005A18E8" w14:paraId="6300B578" w14:textId="77777777" w:rsidTr="005A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40C80D50" w14:textId="2D3EB036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1:50-2:00</w:t>
            </w:r>
          </w:p>
        </w:tc>
        <w:tc>
          <w:tcPr>
            <w:tcW w:w="6570" w:type="dxa"/>
            <w:vAlign w:val="center"/>
          </w:tcPr>
          <w:p w14:paraId="55B384F6" w14:textId="6EA2A594" w:rsidR="005A18E8" w:rsidRPr="005A18E8" w:rsidRDefault="005A18E8" w:rsidP="005A1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Break</w:t>
            </w:r>
          </w:p>
        </w:tc>
      </w:tr>
      <w:tr w:rsidR="005A18E8" w14:paraId="2DEE2732" w14:textId="77777777" w:rsidTr="005A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1D94AF93" w14:textId="257BCA1D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2:00-3:50</w:t>
            </w:r>
          </w:p>
        </w:tc>
        <w:tc>
          <w:tcPr>
            <w:tcW w:w="6570" w:type="dxa"/>
            <w:vAlign w:val="center"/>
          </w:tcPr>
          <w:p w14:paraId="6C204B1A" w14:textId="733AD184" w:rsidR="005A18E8" w:rsidRPr="005A18E8" w:rsidRDefault="00BB53B0" w:rsidP="00BB5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CA"/>
              </w:rPr>
            </w:pPr>
            <w:r>
              <w:rPr>
                <w:rFonts w:ascii="Tahoma" w:hAnsi="Tahoma" w:cs="Tahoma"/>
                <w:sz w:val="28"/>
                <w:lang w:val="en-CA"/>
              </w:rPr>
              <w:t xml:space="preserve">Unilateral </w:t>
            </w:r>
            <w:bookmarkStart w:id="0" w:name="_GoBack"/>
            <w:bookmarkEnd w:id="0"/>
            <w:r>
              <w:rPr>
                <w:rFonts w:ascii="Tahoma" w:hAnsi="Tahoma" w:cs="Tahoma"/>
                <w:sz w:val="28"/>
                <w:lang w:val="en-CA"/>
              </w:rPr>
              <w:t xml:space="preserve">Inattention Continued and Apraxia </w:t>
            </w:r>
            <w:r w:rsidR="005A18E8" w:rsidRPr="005A18E8">
              <w:rPr>
                <w:sz w:val="28"/>
                <w:lang w:val="en-CA"/>
              </w:rPr>
              <w:t xml:space="preserve"> – </w:t>
            </w:r>
            <w:r w:rsidR="005A18E8" w:rsidRPr="005A18E8">
              <w:rPr>
                <w:i/>
                <w:sz w:val="28"/>
                <w:lang w:val="en-CA"/>
              </w:rPr>
              <w:t>Debbie Hebert</w:t>
            </w:r>
          </w:p>
        </w:tc>
      </w:tr>
      <w:tr w:rsidR="005A18E8" w14:paraId="0B62B6D9" w14:textId="77777777" w:rsidTr="005A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14:paraId="5B113B6D" w14:textId="682FC7A8" w:rsidR="005A18E8" w:rsidRDefault="005A18E8" w:rsidP="005A18E8">
            <w:pPr>
              <w:rPr>
                <w:lang w:val="en-CA"/>
              </w:rPr>
            </w:pPr>
            <w:r>
              <w:rPr>
                <w:lang w:val="en-CA"/>
              </w:rPr>
              <w:t>3:50-4:00</w:t>
            </w:r>
          </w:p>
        </w:tc>
        <w:tc>
          <w:tcPr>
            <w:tcW w:w="6570" w:type="dxa"/>
            <w:vAlign w:val="center"/>
          </w:tcPr>
          <w:p w14:paraId="3F21B67D" w14:textId="4173378E" w:rsidR="005A18E8" w:rsidRPr="005A18E8" w:rsidRDefault="005A18E8" w:rsidP="005A1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CA"/>
              </w:rPr>
            </w:pPr>
            <w:r w:rsidRPr="005A18E8">
              <w:rPr>
                <w:rFonts w:ascii="Tahoma" w:hAnsi="Tahoma" w:cs="Tahoma"/>
                <w:sz w:val="28"/>
                <w:lang w:val="en-CA"/>
              </w:rPr>
              <w:t>Evaluation and final remarks</w:t>
            </w:r>
            <w:r w:rsidRPr="005A18E8">
              <w:rPr>
                <w:sz w:val="28"/>
                <w:lang w:val="en-CA"/>
              </w:rPr>
              <w:t xml:space="preserve"> – </w:t>
            </w:r>
            <w:r w:rsidRPr="005A18E8">
              <w:rPr>
                <w:i/>
                <w:sz w:val="28"/>
                <w:lang w:val="en-CA"/>
              </w:rPr>
              <w:t>M. Thornton</w:t>
            </w:r>
          </w:p>
        </w:tc>
      </w:tr>
    </w:tbl>
    <w:p w14:paraId="5C453934" w14:textId="77777777" w:rsidR="00D00EAC" w:rsidRDefault="00D00EAC">
      <w:pPr>
        <w:rPr>
          <w:lang w:val="en-CA"/>
        </w:rPr>
      </w:pPr>
    </w:p>
    <w:sectPr w:rsidR="00D00EA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000D1" w14:textId="77777777" w:rsidR="00F916B1" w:rsidRDefault="00F916B1" w:rsidP="00822F7F">
      <w:pPr>
        <w:spacing w:after="0" w:line="240" w:lineRule="auto"/>
      </w:pPr>
      <w:r>
        <w:separator/>
      </w:r>
    </w:p>
  </w:endnote>
  <w:endnote w:type="continuationSeparator" w:id="0">
    <w:p w14:paraId="51F1C384" w14:textId="77777777" w:rsidR="00F916B1" w:rsidRDefault="00F916B1" w:rsidP="0082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0178" w14:textId="77777777" w:rsidR="00F916B1" w:rsidRDefault="00F916B1" w:rsidP="00822F7F">
      <w:pPr>
        <w:spacing w:after="0" w:line="240" w:lineRule="auto"/>
      </w:pPr>
      <w:r>
        <w:separator/>
      </w:r>
    </w:p>
  </w:footnote>
  <w:footnote w:type="continuationSeparator" w:id="0">
    <w:p w14:paraId="5A0F28EA" w14:textId="77777777" w:rsidR="00F916B1" w:rsidRDefault="00F916B1" w:rsidP="0082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0E88" w14:textId="77777777" w:rsidR="00822F7F" w:rsidRDefault="00822F7F">
    <w:pPr>
      <w:pStyle w:val="Header"/>
    </w:pPr>
    <w:r>
      <w:rPr>
        <w:noProof/>
      </w:rPr>
      <w:drawing>
        <wp:inline distT="0" distB="0" distL="0" distR="0" wp14:anchorId="7A34849F" wp14:editId="4BD0C32B">
          <wp:extent cx="2116785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S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830" cy="975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40"/>
    <w:rsid w:val="002844D8"/>
    <w:rsid w:val="00411791"/>
    <w:rsid w:val="00456ADB"/>
    <w:rsid w:val="004D7885"/>
    <w:rsid w:val="005A18E8"/>
    <w:rsid w:val="00671C77"/>
    <w:rsid w:val="006818E9"/>
    <w:rsid w:val="00822F7F"/>
    <w:rsid w:val="00BB53B0"/>
    <w:rsid w:val="00D00EAC"/>
    <w:rsid w:val="00D02F40"/>
    <w:rsid w:val="00DA47B2"/>
    <w:rsid w:val="00E048F4"/>
    <w:rsid w:val="00EF1060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144FAC"/>
  <w15:chartTrackingRefBased/>
  <w15:docId w15:val="{E6738163-CF4E-4CAE-8800-4AA18715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7F"/>
  </w:style>
  <w:style w:type="paragraph" w:styleId="Footer">
    <w:name w:val="footer"/>
    <w:basedOn w:val="Normal"/>
    <w:link w:val="FooterChar"/>
    <w:uiPriority w:val="99"/>
    <w:unhideWhenUsed/>
    <w:rsid w:val="00822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7F"/>
  </w:style>
  <w:style w:type="table" w:styleId="TableGrid">
    <w:name w:val="Table Grid"/>
    <w:basedOn w:val="TableNormal"/>
    <w:uiPriority w:val="39"/>
    <w:rsid w:val="005A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A18E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Marianne (Stroke Network)</dc:creator>
  <cp:keywords/>
  <dc:description/>
  <cp:lastModifiedBy>UHN</cp:lastModifiedBy>
  <cp:revision>2</cp:revision>
  <dcterms:created xsi:type="dcterms:W3CDTF">2019-06-06T20:55:00Z</dcterms:created>
  <dcterms:modified xsi:type="dcterms:W3CDTF">2019-06-06T20:55:00Z</dcterms:modified>
</cp:coreProperties>
</file>